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6C0C9CF2" w:rsidR="00700EF5" w:rsidRPr="00583CAE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83CAE">
        <w:rPr>
          <w:lang w:val="en-US"/>
        </w:rPr>
        <w:t>3GPP TSG-RAN WG2 #</w:t>
      </w:r>
      <w:r w:rsidR="006D1E26" w:rsidRPr="00583CAE">
        <w:rPr>
          <w:lang w:val="en-US"/>
        </w:rPr>
        <w:t>10</w:t>
      </w:r>
      <w:r w:rsidR="00DC68F5" w:rsidRPr="00583CAE">
        <w:rPr>
          <w:lang w:val="en-US"/>
        </w:rPr>
        <w:t>5bis</w:t>
      </w:r>
      <w:r w:rsidRPr="00583CAE">
        <w:rPr>
          <w:lang w:val="en-US"/>
        </w:rPr>
        <w:tab/>
      </w:r>
      <w:bookmarkStart w:id="0" w:name="_GoBack"/>
      <w:r w:rsidR="00455C2E" w:rsidRPr="00455C2E">
        <w:rPr>
          <w:sz w:val="32"/>
          <w:szCs w:val="32"/>
          <w:lang w:val="en-US"/>
        </w:rPr>
        <w:t>R2-1904642</w:t>
      </w:r>
      <w:bookmarkEnd w:id="0"/>
    </w:p>
    <w:p w14:paraId="5B28DCC3" w14:textId="26A663F9" w:rsidR="00700EF5" w:rsidRPr="00F10347" w:rsidRDefault="00DC68F5" w:rsidP="00700EF5">
      <w:pPr>
        <w:pStyle w:val="3GPPHeader"/>
        <w:rPr>
          <w:lang w:val="en-US"/>
        </w:rPr>
      </w:pPr>
      <w:r w:rsidRPr="00F10347">
        <w:rPr>
          <w:lang w:val="en-US"/>
        </w:rPr>
        <w:t>Xi’an</w:t>
      </w:r>
      <w:r w:rsidR="005E03C7" w:rsidRPr="00F10347">
        <w:rPr>
          <w:lang w:val="en-US"/>
        </w:rPr>
        <w:t>,</w:t>
      </w:r>
      <w:r w:rsidR="00D323F0" w:rsidRPr="00F10347">
        <w:rPr>
          <w:lang w:val="en-US"/>
        </w:rPr>
        <w:t xml:space="preserve"> </w:t>
      </w:r>
      <w:r w:rsidRPr="00F10347">
        <w:rPr>
          <w:lang w:val="en-US"/>
        </w:rPr>
        <w:t>China</w:t>
      </w:r>
      <w:r w:rsidR="00700EF5" w:rsidRPr="00F10347">
        <w:rPr>
          <w:lang w:val="en-US"/>
        </w:rPr>
        <w:t xml:space="preserve">, </w:t>
      </w:r>
      <w:r w:rsidR="00093CF3" w:rsidRPr="00F10347">
        <w:rPr>
          <w:lang w:val="en-US"/>
        </w:rPr>
        <w:t>April 8</w:t>
      </w:r>
      <w:r w:rsidR="00093CF3" w:rsidRPr="00F10347">
        <w:rPr>
          <w:vertAlign w:val="superscript"/>
          <w:lang w:val="en-US"/>
        </w:rPr>
        <w:t>th</w:t>
      </w:r>
      <w:r w:rsidR="00093CF3" w:rsidRPr="00F10347">
        <w:rPr>
          <w:lang w:val="en-US"/>
        </w:rPr>
        <w:t xml:space="preserve"> </w:t>
      </w:r>
      <w:r w:rsidR="00700EF5" w:rsidRPr="00F10347">
        <w:rPr>
          <w:lang w:val="en-US"/>
        </w:rPr>
        <w:t xml:space="preserve">– </w:t>
      </w:r>
      <w:r w:rsidR="00093CF3" w:rsidRPr="00F10347">
        <w:rPr>
          <w:lang w:val="en-US"/>
        </w:rPr>
        <w:t>12</w:t>
      </w:r>
      <w:r w:rsidR="00093CF3" w:rsidRPr="00F10347">
        <w:rPr>
          <w:vertAlign w:val="superscript"/>
          <w:lang w:val="en-US"/>
        </w:rPr>
        <w:t>th</w:t>
      </w:r>
      <w:r w:rsidR="00093CF3" w:rsidRPr="00F10347">
        <w:rPr>
          <w:lang w:val="en-US"/>
        </w:rPr>
        <w:t xml:space="preserve"> April</w:t>
      </w:r>
      <w:r w:rsidR="00700EF5" w:rsidRPr="00F10347">
        <w:rPr>
          <w:lang w:val="en-US"/>
        </w:rPr>
        <w:t xml:space="preserve"> 201</w:t>
      </w:r>
      <w:r w:rsidR="00093CF3" w:rsidRPr="00F10347">
        <w:rPr>
          <w:lang w:val="en-US"/>
        </w:rPr>
        <w:t>9</w:t>
      </w:r>
    </w:p>
    <w:p w14:paraId="0FFA3B1B" w14:textId="77777777" w:rsidR="00E90E49" w:rsidRPr="00F10347" w:rsidRDefault="00E90E49" w:rsidP="00357380">
      <w:pPr>
        <w:pStyle w:val="3GPPHeader"/>
        <w:rPr>
          <w:lang w:val="en-US"/>
        </w:rPr>
      </w:pPr>
    </w:p>
    <w:p w14:paraId="0DBA3ED9" w14:textId="633A782E" w:rsidR="00E90E49" w:rsidRPr="00E47164" w:rsidRDefault="00E90E49" w:rsidP="00311702">
      <w:pPr>
        <w:pStyle w:val="3GPPHeader"/>
        <w:rPr>
          <w:sz w:val="22"/>
        </w:rPr>
      </w:pPr>
      <w:r w:rsidRPr="00E47164">
        <w:rPr>
          <w:sz w:val="22"/>
        </w:rPr>
        <w:t>Agenda Item:</w:t>
      </w:r>
      <w:r w:rsidRPr="00E47164">
        <w:rPr>
          <w:sz w:val="22"/>
        </w:rPr>
        <w:tab/>
      </w:r>
      <w:r w:rsidR="00D50B19">
        <w:rPr>
          <w:sz w:val="22"/>
        </w:rPr>
        <w:t>8.2</w:t>
      </w:r>
    </w:p>
    <w:p w14:paraId="3D09BB9C" w14:textId="77777777" w:rsidR="00E90E49" w:rsidRPr="00E47164" w:rsidRDefault="003D3C45" w:rsidP="00F64C2B">
      <w:pPr>
        <w:pStyle w:val="3GPPHeader"/>
        <w:rPr>
          <w:sz w:val="22"/>
          <w:lang w:val="en-US"/>
        </w:rPr>
      </w:pPr>
      <w:r w:rsidRPr="00E47164">
        <w:rPr>
          <w:sz w:val="22"/>
          <w:lang w:val="en-US"/>
        </w:rPr>
        <w:t>Source:</w:t>
      </w:r>
      <w:r w:rsidR="00E90E49" w:rsidRPr="00E47164">
        <w:rPr>
          <w:sz w:val="22"/>
          <w:lang w:val="en-US"/>
        </w:rPr>
        <w:tab/>
      </w:r>
      <w:r w:rsidR="00F64C2B" w:rsidRPr="00E47164">
        <w:rPr>
          <w:sz w:val="22"/>
          <w:lang w:val="en-US"/>
        </w:rPr>
        <w:t>Ericsson</w:t>
      </w:r>
    </w:p>
    <w:p w14:paraId="396F3307" w14:textId="477589CD" w:rsidR="00E90E49" w:rsidRPr="00E47164" w:rsidRDefault="003D3C45" w:rsidP="00311702">
      <w:pPr>
        <w:pStyle w:val="3GPPHeader"/>
        <w:rPr>
          <w:sz w:val="22"/>
          <w:lang w:val="en-US"/>
        </w:rPr>
      </w:pPr>
      <w:r w:rsidRPr="00E47164">
        <w:rPr>
          <w:sz w:val="22"/>
          <w:lang w:val="en-US"/>
        </w:rPr>
        <w:t>Title:</w:t>
      </w:r>
      <w:r w:rsidR="00E90E49" w:rsidRPr="00E47164">
        <w:rPr>
          <w:sz w:val="22"/>
          <w:lang w:val="en-US"/>
        </w:rPr>
        <w:tab/>
      </w:r>
      <w:r w:rsidR="00F10347" w:rsidRPr="00E47164">
        <w:rPr>
          <w:sz w:val="22"/>
          <w:lang w:val="en-US"/>
        </w:rPr>
        <w:t>DL Gap configuration</w:t>
      </w:r>
    </w:p>
    <w:p w14:paraId="7A0567D6" w14:textId="05EF8460" w:rsidR="00E90E49" w:rsidRPr="00F10347" w:rsidRDefault="00E90E49" w:rsidP="00D546FF">
      <w:pPr>
        <w:pStyle w:val="3GPPHeader"/>
        <w:rPr>
          <w:sz w:val="22"/>
          <w:lang w:val="en-US"/>
        </w:rPr>
      </w:pPr>
      <w:r w:rsidRPr="00E47164">
        <w:rPr>
          <w:sz w:val="22"/>
          <w:lang w:val="en-US"/>
        </w:rPr>
        <w:t>Document for:</w:t>
      </w:r>
      <w:r w:rsidRPr="00E47164">
        <w:rPr>
          <w:sz w:val="22"/>
          <w:lang w:val="en-US"/>
        </w:rPr>
        <w:tab/>
        <w:t>Discussion, Decision</w:t>
      </w:r>
    </w:p>
    <w:p w14:paraId="2863AA8A" w14:textId="5F038F89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1DDDFC23" w14:textId="56BC9037" w:rsidR="00510EF3" w:rsidRDefault="00323605" w:rsidP="00F10347">
      <w:pPr>
        <w:rPr>
          <w:rFonts w:ascii="Arial" w:hAnsi="Arial" w:cs="Arial"/>
          <w:sz w:val="20"/>
          <w:lang w:val="en-US"/>
        </w:rPr>
      </w:pPr>
      <w:r w:rsidRPr="00F10347">
        <w:rPr>
          <w:rFonts w:ascii="Arial" w:hAnsi="Arial" w:cs="Arial"/>
          <w:sz w:val="20"/>
          <w:lang w:val="en-US"/>
        </w:rPr>
        <w:t>In RAN</w:t>
      </w:r>
      <w:r w:rsidR="00F10347" w:rsidRPr="00F10347">
        <w:rPr>
          <w:rFonts w:ascii="Arial" w:hAnsi="Arial" w:cs="Arial"/>
          <w:sz w:val="20"/>
          <w:lang w:val="en-US"/>
        </w:rPr>
        <w:t xml:space="preserve">2#105, </w:t>
      </w:r>
      <w:r w:rsidR="00F10347">
        <w:rPr>
          <w:rFonts w:ascii="Arial" w:hAnsi="Arial" w:cs="Arial"/>
          <w:sz w:val="20"/>
          <w:lang w:val="en-US"/>
        </w:rPr>
        <w:t>the below CR was treated and there was a chairman note as below has been captured</w:t>
      </w:r>
    </w:p>
    <w:p w14:paraId="4968CD9E" w14:textId="11E1D0E5" w:rsidR="00F10347" w:rsidRDefault="00E51E4A" w:rsidP="00F10347">
      <w:pPr>
        <w:rPr>
          <w:lang w:val="en-US"/>
        </w:rPr>
      </w:pPr>
      <w:r w:rsidRPr="00E51E4A">
        <w:rPr>
          <w:rStyle w:val="Hyperlink"/>
          <w:color w:val="auto"/>
          <w:u w:val="none"/>
          <w:lang w:val="en-US"/>
        </w:rPr>
        <w:t>R2-1900333</w:t>
      </w:r>
      <w:r w:rsidR="00F10347" w:rsidRPr="00E51E4A">
        <w:rPr>
          <w:lang w:val="en-US"/>
        </w:rPr>
        <w:t xml:space="preserve">   </w:t>
      </w:r>
      <w:r w:rsidR="00F10347">
        <w:rPr>
          <w:lang w:val="en-US"/>
        </w:rPr>
        <w:t>Correction on dl-GapNonAnchor configuration</w:t>
      </w:r>
    </w:p>
    <w:p w14:paraId="0AD31DF0" w14:textId="77777777" w:rsidR="00F10347" w:rsidRDefault="00F10347" w:rsidP="00F10347">
      <w:pPr>
        <w:pStyle w:val="Agreement"/>
        <w:rPr>
          <w:lang w:val="en-GB"/>
        </w:rPr>
      </w:pPr>
      <w:r>
        <w:rPr>
          <w:lang w:val="en-GB"/>
        </w:rPr>
        <w:t>RAN2 understands the gap configuration should be the same for all carriers, but no need to specify the restriction.</w:t>
      </w:r>
    </w:p>
    <w:p w14:paraId="603029D9" w14:textId="77777777" w:rsidR="00F10347" w:rsidRDefault="00F10347" w:rsidP="00F10347">
      <w:pPr>
        <w:pStyle w:val="Agreement"/>
        <w:rPr>
          <w:lang w:val="en-GB"/>
        </w:rPr>
      </w:pPr>
      <w:r>
        <w:rPr>
          <w:lang w:val="en-GB"/>
        </w:rPr>
        <w:t>Not pursued</w:t>
      </w:r>
    </w:p>
    <w:p w14:paraId="04808940" w14:textId="0B7CEA71" w:rsidR="00F10347" w:rsidRDefault="00F10347" w:rsidP="00F10347">
      <w:pPr>
        <w:rPr>
          <w:rFonts w:ascii="Arial" w:hAnsi="Arial" w:cs="Arial"/>
          <w:sz w:val="18"/>
          <w:lang w:val="en-US"/>
        </w:rPr>
      </w:pPr>
    </w:p>
    <w:p w14:paraId="523AADD1" w14:textId="234D6EBD" w:rsidR="00F10347" w:rsidRPr="00F10347" w:rsidRDefault="00F10347" w:rsidP="00F10347">
      <w:pPr>
        <w:rPr>
          <w:rFonts w:ascii="Arial" w:hAnsi="Arial" w:cs="Arial"/>
          <w:sz w:val="18"/>
          <w:lang w:val="en-US"/>
        </w:rPr>
      </w:pPr>
      <w:r>
        <w:rPr>
          <w:rFonts w:ascii="Arial" w:hAnsi="Arial" w:cs="Arial"/>
          <w:sz w:val="18"/>
          <w:lang w:val="en-US"/>
        </w:rPr>
        <w:t xml:space="preserve">In this discussion paper, we express our concern that it is not be the correct RAN2 understanding and this should be </w:t>
      </w:r>
      <w:r w:rsidR="004B0A7D">
        <w:rPr>
          <w:rFonts w:ascii="Arial" w:hAnsi="Arial" w:cs="Arial"/>
          <w:sz w:val="18"/>
          <w:lang w:val="en-US"/>
        </w:rPr>
        <w:t>further clarified</w:t>
      </w:r>
      <w:r>
        <w:rPr>
          <w:rFonts w:ascii="Arial" w:hAnsi="Arial" w:cs="Arial"/>
          <w:sz w:val="18"/>
          <w:lang w:val="en-US"/>
        </w:rPr>
        <w:t>.</w:t>
      </w:r>
    </w:p>
    <w:p w14:paraId="1086C867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8574D7C" w14:textId="6FC3191F" w:rsidR="006C3809" w:rsidRDefault="006C3809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According to the understanding of the sourcing company, the previous RAN2 agreement was made due to RAN1 agreements during Rel-13 NB-IoT</w:t>
      </w:r>
      <w:r w:rsidR="005234CB">
        <w:rPr>
          <w:rFonts w:ascii="Arial" w:hAnsi="Arial" w:cs="Arial"/>
          <w:sz w:val="20"/>
        </w:rPr>
        <w:t xml:space="preserve">. </w:t>
      </w:r>
    </w:p>
    <w:p w14:paraId="1E569034" w14:textId="3E25959F" w:rsidR="00DC34C6" w:rsidRDefault="00DC34C6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below is only applicable for Rel-13</w:t>
      </w:r>
      <w:r w:rsidR="007A08E6">
        <w:rPr>
          <w:rFonts w:ascii="Arial" w:hAnsi="Arial" w:cs="Arial"/>
          <w:sz w:val="20"/>
        </w:rPr>
        <w:t>, due to the system design constraints during Rel-13</w:t>
      </w:r>
      <w:r>
        <w:rPr>
          <w:rFonts w:ascii="Arial" w:hAnsi="Arial" w:cs="Arial"/>
          <w:sz w:val="20"/>
        </w:rPr>
        <w:t xml:space="preserve">. </w:t>
      </w:r>
    </w:p>
    <w:p w14:paraId="366F9188" w14:textId="77777777" w:rsidR="00DC34C6" w:rsidRPr="00DC34C6" w:rsidRDefault="00DC34C6" w:rsidP="00DC34C6">
      <w:pPr>
        <w:rPr>
          <w:rFonts w:ascii="Times" w:hAnsi="Times" w:cs="Times"/>
          <w:sz w:val="20"/>
          <w:szCs w:val="20"/>
          <w:lang w:val="en-US" w:eastAsia="ja-JP"/>
        </w:rPr>
      </w:pPr>
      <w:r w:rsidRPr="00DC34C6">
        <w:rPr>
          <w:rFonts w:ascii="Times" w:hAnsi="Times" w:cs="Times"/>
          <w:lang w:val="en-US" w:eastAsia="ja-JP"/>
        </w:rPr>
        <w:t>RAN1#84bis agreements:</w:t>
      </w:r>
    </w:p>
    <w:p w14:paraId="712ED74F" w14:textId="77777777" w:rsidR="00DC34C6" w:rsidRPr="00DC34C6" w:rsidRDefault="00DC34C6" w:rsidP="00DC34C6">
      <w:pPr>
        <w:numPr>
          <w:ilvl w:val="0"/>
          <w:numId w:val="19"/>
        </w:numPr>
        <w:overflowPunct w:val="0"/>
        <w:autoSpaceDE w:val="0"/>
        <w:autoSpaceDN w:val="0"/>
        <w:spacing w:after="120" w:line="240" w:lineRule="auto"/>
        <w:contextualSpacing/>
        <w:jc w:val="both"/>
        <w:rPr>
          <w:rFonts w:ascii="Times" w:eastAsia="Times New Roman" w:hAnsi="Times" w:cs="Times"/>
          <w:lang w:val="en-US" w:eastAsia="sv-SE"/>
        </w:rPr>
      </w:pPr>
      <w:r w:rsidRPr="00DC34C6">
        <w:rPr>
          <w:rFonts w:ascii="Times" w:eastAsia="Times New Roman" w:hAnsi="Times" w:cs="Times"/>
          <w:lang w:val="en-US"/>
        </w:rPr>
        <w:t>A common OFDM baseband signal generation for NB-IoT downlink for all operation modes is described with respect to the centre frequency of the NB-IoT carrier</w:t>
      </w:r>
    </w:p>
    <w:p w14:paraId="2D06E7CA" w14:textId="77777777" w:rsidR="00DC34C6" w:rsidRPr="00DC34C6" w:rsidRDefault="00DC34C6" w:rsidP="00DC34C6">
      <w:pPr>
        <w:numPr>
          <w:ilvl w:val="1"/>
          <w:numId w:val="19"/>
        </w:numPr>
        <w:overflowPunct w:val="0"/>
        <w:autoSpaceDE w:val="0"/>
        <w:autoSpaceDN w:val="0"/>
        <w:spacing w:after="120" w:line="240" w:lineRule="auto"/>
        <w:contextualSpacing/>
        <w:jc w:val="both"/>
        <w:rPr>
          <w:rFonts w:ascii="Times" w:eastAsia="Times New Roman" w:hAnsi="Times" w:cs="Times"/>
          <w:lang w:val="en-US"/>
        </w:rPr>
      </w:pPr>
      <w:r w:rsidRPr="00DC34C6">
        <w:rPr>
          <w:rFonts w:ascii="Times" w:eastAsia="Times New Roman" w:hAnsi="Times" w:cs="Times"/>
          <w:lang w:val="en-US"/>
        </w:rPr>
        <w:t>Exact equation to be provided by the TS36.211 specification</w:t>
      </w:r>
    </w:p>
    <w:p w14:paraId="7CF6EE0C" w14:textId="77777777" w:rsidR="00DC34C6" w:rsidRPr="00DC34C6" w:rsidRDefault="00DC34C6" w:rsidP="00DC34C6">
      <w:pPr>
        <w:numPr>
          <w:ilvl w:val="0"/>
          <w:numId w:val="19"/>
        </w:numPr>
        <w:overflowPunct w:val="0"/>
        <w:autoSpaceDE w:val="0"/>
        <w:autoSpaceDN w:val="0"/>
        <w:spacing w:after="120" w:line="240" w:lineRule="auto"/>
        <w:contextualSpacing/>
        <w:jc w:val="both"/>
        <w:rPr>
          <w:rFonts w:ascii="Times" w:eastAsia="Times New Roman" w:hAnsi="Times" w:cs="Times"/>
          <w:lang w:val="en-US"/>
        </w:rPr>
      </w:pPr>
      <w:r w:rsidRPr="00DC34C6">
        <w:rPr>
          <w:rFonts w:ascii="Times" w:eastAsia="Times New Roman" w:hAnsi="Times" w:cs="Times"/>
          <w:lang w:val="en-US"/>
        </w:rPr>
        <w:t>Gap configuration</w:t>
      </w:r>
    </w:p>
    <w:p w14:paraId="28172F02" w14:textId="77777777" w:rsidR="00DC34C6" w:rsidRPr="00DC34C6" w:rsidRDefault="00DC34C6" w:rsidP="00DC34C6">
      <w:pPr>
        <w:numPr>
          <w:ilvl w:val="1"/>
          <w:numId w:val="19"/>
        </w:numPr>
        <w:overflowPunct w:val="0"/>
        <w:autoSpaceDE w:val="0"/>
        <w:autoSpaceDN w:val="0"/>
        <w:spacing w:after="120" w:line="240" w:lineRule="auto"/>
        <w:contextualSpacing/>
        <w:jc w:val="both"/>
        <w:rPr>
          <w:rFonts w:ascii="Times" w:eastAsia="Times New Roman" w:hAnsi="Times" w:cs="Times"/>
          <w:lang w:val="en-US"/>
        </w:rPr>
      </w:pPr>
      <w:r w:rsidRPr="00DC34C6">
        <w:rPr>
          <w:rFonts w:ascii="Times" w:eastAsia="Times New Roman" w:hAnsi="Times" w:cs="Times"/>
          <w:lang w:val="en-US"/>
        </w:rPr>
        <w:t>Single gap configuration is defined for NB-IoT downlink transmission.</w:t>
      </w:r>
    </w:p>
    <w:p w14:paraId="1C7321E4" w14:textId="77777777" w:rsidR="00DC34C6" w:rsidRPr="00DC34C6" w:rsidRDefault="00DC34C6" w:rsidP="00DC34C6">
      <w:pPr>
        <w:numPr>
          <w:ilvl w:val="1"/>
          <w:numId w:val="19"/>
        </w:numPr>
        <w:overflowPunct w:val="0"/>
        <w:autoSpaceDE w:val="0"/>
        <w:autoSpaceDN w:val="0"/>
        <w:spacing w:after="120" w:line="240" w:lineRule="auto"/>
        <w:contextualSpacing/>
        <w:jc w:val="both"/>
        <w:rPr>
          <w:rFonts w:ascii="Times" w:eastAsia="Times New Roman" w:hAnsi="Times" w:cs="Times"/>
          <w:lang w:val="en-US"/>
        </w:rPr>
      </w:pPr>
      <w:r w:rsidRPr="00DC34C6">
        <w:rPr>
          <w:rFonts w:ascii="Times" w:eastAsia="Times New Roman" w:hAnsi="Times" w:cs="Times"/>
          <w:lang w:val="en-US"/>
        </w:rPr>
        <w:t>There can be one gap configuration for the PRB with NBPSS/NBSSS/SIB1, and with multi-PRB one optional additional gap configuration for the other PRB(s). If not configured then the same gap is used.</w:t>
      </w:r>
    </w:p>
    <w:p w14:paraId="47B39FB9" w14:textId="77777777" w:rsidR="00207FCB" w:rsidRDefault="00207FCB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</w:p>
    <w:p w14:paraId="1BF35349" w14:textId="4F823737" w:rsidR="007409A9" w:rsidRDefault="00992750" w:rsidP="0061386C">
      <w:pPr>
        <w:rPr>
          <w:rFonts w:eastAsia="SimSun"/>
          <w:lang w:val="en-US"/>
        </w:rPr>
      </w:pPr>
      <w:r w:rsidRPr="00E47164">
        <w:rPr>
          <w:lang w:val="en-US"/>
        </w:rPr>
        <w:t xml:space="preserve">In Rel-13, the DL </w:t>
      </w:r>
      <w:r w:rsidR="00844CCF" w:rsidRPr="00E47164">
        <w:rPr>
          <w:lang w:val="en-US"/>
        </w:rPr>
        <w:t xml:space="preserve">non-anchor </w:t>
      </w:r>
      <w:r w:rsidRPr="00E47164">
        <w:rPr>
          <w:lang w:val="en-US"/>
        </w:rPr>
        <w:t xml:space="preserve">gap is used </w:t>
      </w:r>
      <w:r w:rsidR="00844CCF" w:rsidRPr="00E47164">
        <w:rPr>
          <w:lang w:val="en-US"/>
        </w:rPr>
        <w:t>in connected mode</w:t>
      </w:r>
      <w:r w:rsidR="00E62B42" w:rsidRPr="00E47164">
        <w:rPr>
          <w:lang w:val="en-US"/>
        </w:rPr>
        <w:t xml:space="preserve"> </w:t>
      </w:r>
      <w:r w:rsidR="002C60E2">
        <w:rPr>
          <w:lang w:val="en-US"/>
        </w:rPr>
        <w:t>after</w:t>
      </w:r>
      <w:r w:rsidR="00732F6A" w:rsidRPr="00E47164">
        <w:rPr>
          <w:lang w:val="en-US"/>
        </w:rPr>
        <w:t xml:space="preserve"> eNB </w:t>
      </w:r>
      <w:r w:rsidR="00D15C5D">
        <w:rPr>
          <w:lang w:val="en-US"/>
        </w:rPr>
        <w:t>has</w:t>
      </w:r>
      <w:r w:rsidR="00732F6A" w:rsidRPr="00E47164">
        <w:rPr>
          <w:lang w:val="en-US"/>
        </w:rPr>
        <w:t xml:space="preserve"> configure</w:t>
      </w:r>
      <w:r w:rsidR="002C60E2">
        <w:rPr>
          <w:lang w:val="en-US"/>
        </w:rPr>
        <w:t>d</w:t>
      </w:r>
      <w:r w:rsidR="00732F6A" w:rsidRPr="00E47164">
        <w:rPr>
          <w:lang w:val="en-US"/>
        </w:rPr>
        <w:t xml:space="preserve"> a non-anchor </w:t>
      </w:r>
      <w:r w:rsidR="002C60E2">
        <w:rPr>
          <w:lang w:val="en-US"/>
        </w:rPr>
        <w:t xml:space="preserve">carrier mainly </w:t>
      </w:r>
      <w:r w:rsidR="00732F6A" w:rsidRPr="00E47164">
        <w:rPr>
          <w:lang w:val="en-US"/>
        </w:rPr>
        <w:t>for</w:t>
      </w:r>
      <w:r w:rsidR="00A877B8" w:rsidRPr="00E47164">
        <w:rPr>
          <w:lang w:val="en-US"/>
        </w:rPr>
        <w:t xml:space="preserve"> load sharing</w:t>
      </w:r>
      <w:r w:rsidR="009C6CC9" w:rsidRPr="00E47164">
        <w:rPr>
          <w:lang w:val="en-US"/>
        </w:rPr>
        <w:t xml:space="preserve">. </w:t>
      </w:r>
      <w:r w:rsidR="00583CAE" w:rsidRPr="00E47164">
        <w:rPr>
          <w:rFonts w:eastAsia="SimSun"/>
          <w:lang w:val="en-US"/>
        </w:rPr>
        <w:t xml:space="preserve">At connection setup/resume the eNB can direct the UE to </w:t>
      </w:r>
      <w:r w:rsidR="006E675C">
        <w:rPr>
          <w:rFonts w:eastAsia="SimSun"/>
          <w:lang w:val="en-US"/>
        </w:rPr>
        <w:t xml:space="preserve">a </w:t>
      </w:r>
      <w:r w:rsidR="00583CAE" w:rsidRPr="00E47164">
        <w:rPr>
          <w:rFonts w:eastAsia="SimSun"/>
          <w:lang w:val="en-US"/>
        </w:rPr>
        <w:t>non-anchor PRB for load distribution</w:t>
      </w:r>
      <w:r w:rsidR="002C60E2">
        <w:rPr>
          <w:rFonts w:eastAsia="SimSun"/>
          <w:lang w:val="en-US"/>
        </w:rPr>
        <w:t xml:space="preserve">. </w:t>
      </w:r>
      <w:r w:rsidR="00583CAE" w:rsidRPr="00E47164">
        <w:rPr>
          <w:rFonts w:eastAsia="SimSun"/>
          <w:lang w:val="en-US"/>
        </w:rPr>
        <w:t>UEs will remain on the non-anchor PRB during the connected session and return to the anchor-PRB when released to RRC Idle</w:t>
      </w:r>
      <w:r w:rsidR="00886986">
        <w:rPr>
          <w:rFonts w:eastAsia="SimSun"/>
          <w:lang w:val="en-US"/>
        </w:rPr>
        <w:t xml:space="preserve">. </w:t>
      </w:r>
      <w:r w:rsidR="006E675C">
        <w:rPr>
          <w:rFonts w:eastAsia="SimSun"/>
          <w:lang w:val="en-US"/>
        </w:rPr>
        <w:t xml:space="preserve">RAN2 decided to apply signaling to enable </w:t>
      </w:r>
      <w:r w:rsidR="009B217E">
        <w:rPr>
          <w:rFonts w:eastAsia="SimSun"/>
          <w:lang w:val="en-US"/>
        </w:rPr>
        <w:t>the use</w:t>
      </w:r>
      <w:r w:rsidR="00886986">
        <w:rPr>
          <w:rFonts w:eastAsia="SimSun"/>
          <w:lang w:val="en-US"/>
        </w:rPr>
        <w:t xml:space="preserve"> </w:t>
      </w:r>
      <w:r w:rsidR="006E675C">
        <w:rPr>
          <w:rFonts w:eastAsia="SimSun"/>
          <w:lang w:val="en-US"/>
        </w:rPr>
        <w:t xml:space="preserve">of </w:t>
      </w:r>
      <w:r w:rsidR="00886986">
        <w:rPr>
          <w:rFonts w:eastAsia="SimSun"/>
          <w:lang w:val="en-US"/>
        </w:rPr>
        <w:t xml:space="preserve">different gaps for different </w:t>
      </w:r>
      <w:r w:rsidR="006E675C">
        <w:rPr>
          <w:rFonts w:eastAsia="SimSun"/>
          <w:lang w:val="en-US"/>
        </w:rPr>
        <w:t>carriers/</w:t>
      </w:r>
      <w:r w:rsidR="00886986">
        <w:rPr>
          <w:rFonts w:eastAsia="SimSun"/>
          <w:lang w:val="en-US"/>
        </w:rPr>
        <w:t>UE</w:t>
      </w:r>
      <w:r w:rsidR="0002428F">
        <w:rPr>
          <w:rFonts w:eastAsia="SimSun"/>
          <w:lang w:val="en-US"/>
        </w:rPr>
        <w:t>s in connected mode.</w:t>
      </w:r>
    </w:p>
    <w:p w14:paraId="686C2002" w14:textId="6827FEE9" w:rsidR="0002428F" w:rsidRDefault="0002428F" w:rsidP="0061386C">
      <w:pPr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In Rel-14, non-anchor carrier</w:t>
      </w:r>
      <w:r w:rsidR="006E675C">
        <w:rPr>
          <w:rFonts w:eastAsia="SimSun"/>
          <w:lang w:val="en-US"/>
        </w:rPr>
        <w:t>s</w:t>
      </w:r>
      <w:r>
        <w:rPr>
          <w:rFonts w:eastAsia="SimSun"/>
          <w:lang w:val="en-US"/>
        </w:rPr>
        <w:t xml:space="preserve"> were defined to be used for paging and random access</w:t>
      </w:r>
      <w:r w:rsidR="008427F3">
        <w:rPr>
          <w:rFonts w:eastAsia="SimSun"/>
          <w:lang w:val="en-US"/>
        </w:rPr>
        <w:t xml:space="preserve"> </w:t>
      </w:r>
      <w:r w:rsidR="006E675C">
        <w:rPr>
          <w:rFonts w:eastAsia="SimSun"/>
          <w:lang w:val="en-US"/>
        </w:rPr>
        <w:t xml:space="preserve">and the same signaling for </w:t>
      </w:r>
      <w:r w:rsidR="008427F3">
        <w:rPr>
          <w:rFonts w:eastAsia="SimSun"/>
          <w:lang w:val="en-US"/>
        </w:rPr>
        <w:t xml:space="preserve">the dl-Gap </w:t>
      </w:r>
      <w:r w:rsidR="006E675C">
        <w:rPr>
          <w:rFonts w:eastAsia="SimSun"/>
          <w:lang w:val="en-US"/>
        </w:rPr>
        <w:t xml:space="preserve">configuration </w:t>
      </w:r>
      <w:r w:rsidR="008427F3">
        <w:rPr>
          <w:rFonts w:eastAsia="SimSun"/>
          <w:lang w:val="en-US"/>
        </w:rPr>
        <w:t xml:space="preserve">for </w:t>
      </w:r>
      <w:r w:rsidR="006E675C">
        <w:rPr>
          <w:rFonts w:eastAsia="SimSun"/>
          <w:lang w:val="en-US"/>
        </w:rPr>
        <w:t xml:space="preserve">these </w:t>
      </w:r>
      <w:r w:rsidR="008427F3">
        <w:rPr>
          <w:rFonts w:eastAsia="SimSun"/>
          <w:lang w:val="en-US"/>
        </w:rPr>
        <w:t xml:space="preserve">non-anchor </w:t>
      </w:r>
      <w:r w:rsidR="006E675C">
        <w:rPr>
          <w:rFonts w:eastAsia="SimSun"/>
          <w:lang w:val="en-US"/>
        </w:rPr>
        <w:t>carriers as in Rel-13</w:t>
      </w:r>
      <w:r w:rsidR="008427F3">
        <w:rPr>
          <w:rFonts w:eastAsia="SimSun"/>
          <w:lang w:val="en-US"/>
        </w:rPr>
        <w:t xml:space="preserve">was defined. </w:t>
      </w:r>
      <w:r w:rsidR="006E675C">
        <w:rPr>
          <w:rFonts w:eastAsia="SimSun"/>
          <w:lang w:val="en-US"/>
        </w:rPr>
        <w:t xml:space="preserve"> From a UE perspective there is only one </w:t>
      </w:r>
      <w:r w:rsidR="00F35EB0">
        <w:rPr>
          <w:rFonts w:eastAsia="SimSun"/>
          <w:lang w:val="en-US"/>
        </w:rPr>
        <w:t xml:space="preserve">DL </w:t>
      </w:r>
      <w:r w:rsidR="006E675C">
        <w:rPr>
          <w:rFonts w:eastAsia="SimSun"/>
          <w:lang w:val="en-US"/>
        </w:rPr>
        <w:t xml:space="preserve">carrier applied at the time so there </w:t>
      </w:r>
      <w:r w:rsidR="00F35EB0">
        <w:rPr>
          <w:rFonts w:eastAsia="SimSun"/>
          <w:lang w:val="en-US"/>
        </w:rPr>
        <w:t xml:space="preserve">should be no problem what dl-Gap configuration that is applied for this carrier. </w:t>
      </w:r>
    </w:p>
    <w:p w14:paraId="42FAFC55" w14:textId="5234190F" w:rsidR="005234CB" w:rsidRDefault="00F35EB0" w:rsidP="009B217E">
      <w:pPr>
        <w:rPr>
          <w:rFonts w:ascii="Arial" w:hAnsi="Arial" w:cs="Arial"/>
          <w:sz w:val="20"/>
        </w:rPr>
      </w:pPr>
      <w:r>
        <w:rPr>
          <w:rFonts w:eastAsia="SimSun"/>
          <w:lang w:val="en-US"/>
        </w:rPr>
        <w:t>S</w:t>
      </w:r>
      <w:r w:rsidR="007A53CB">
        <w:rPr>
          <w:rFonts w:eastAsia="SimSun"/>
          <w:lang w:val="en-US"/>
        </w:rPr>
        <w:t xml:space="preserve">o, it is unclear as where and why </w:t>
      </w:r>
      <w:r>
        <w:rPr>
          <w:rFonts w:eastAsia="SimSun"/>
          <w:lang w:val="en-US"/>
        </w:rPr>
        <w:t xml:space="preserve">there </w:t>
      </w:r>
      <w:r w:rsidR="007A53CB">
        <w:rPr>
          <w:rFonts w:eastAsia="SimSun"/>
          <w:lang w:val="en-US"/>
        </w:rPr>
        <w:t>should be any restriction</w:t>
      </w:r>
      <w:r>
        <w:rPr>
          <w:rFonts w:eastAsia="SimSun"/>
          <w:lang w:val="en-US"/>
        </w:rPr>
        <w:t xml:space="preserve"> in how the dl-Gap is configured for a non-anchor carrier</w:t>
      </w:r>
      <w:r w:rsidR="007A53CB">
        <w:rPr>
          <w:rFonts w:eastAsia="SimSun"/>
          <w:lang w:val="en-US"/>
        </w:rPr>
        <w:t>.</w:t>
      </w:r>
    </w:p>
    <w:p w14:paraId="6E8185F4" w14:textId="33B23C60" w:rsidR="00F10347" w:rsidRDefault="00F10347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CR Sourcing company mentioned that </w:t>
      </w:r>
      <w:r w:rsidR="00F35EB0">
        <w:rPr>
          <w:rFonts w:ascii="Arial" w:hAnsi="Arial" w:cs="Arial"/>
          <w:sz w:val="20"/>
        </w:rPr>
        <w:t xml:space="preserve">an </w:t>
      </w:r>
      <w:r>
        <w:rPr>
          <w:rFonts w:ascii="Arial" w:hAnsi="Arial" w:cs="Arial"/>
          <w:sz w:val="20"/>
        </w:rPr>
        <w:t xml:space="preserve">IODT issue was seen but without understanding the nature of the problem and the actual source of the problem, RAN2 should not have concluded </w:t>
      </w:r>
      <w:r w:rsidR="00F35EB0">
        <w:rPr>
          <w:rFonts w:ascii="Arial" w:hAnsi="Arial" w:cs="Arial"/>
          <w:sz w:val="20"/>
        </w:rPr>
        <w:t xml:space="preserve">on </w:t>
      </w:r>
      <w:r>
        <w:rPr>
          <w:rFonts w:ascii="Arial" w:hAnsi="Arial" w:cs="Arial"/>
          <w:sz w:val="20"/>
        </w:rPr>
        <w:t xml:space="preserve">the understanding of </w:t>
      </w:r>
      <w:r w:rsidR="00F35EB0">
        <w:rPr>
          <w:rFonts w:ascii="Arial" w:hAnsi="Arial" w:cs="Arial"/>
          <w:sz w:val="20"/>
        </w:rPr>
        <w:t xml:space="preserve">that the </w:t>
      </w:r>
      <w:r>
        <w:rPr>
          <w:rFonts w:ascii="Arial" w:hAnsi="Arial" w:cs="Arial"/>
          <w:sz w:val="20"/>
        </w:rPr>
        <w:t xml:space="preserve">same gap configuration </w:t>
      </w:r>
      <w:r w:rsidR="00F35EB0">
        <w:rPr>
          <w:rFonts w:ascii="Arial" w:hAnsi="Arial" w:cs="Arial"/>
          <w:sz w:val="20"/>
        </w:rPr>
        <w:t xml:space="preserve">must apply </w:t>
      </w:r>
      <w:r>
        <w:rPr>
          <w:rFonts w:ascii="Arial" w:hAnsi="Arial" w:cs="Arial"/>
          <w:sz w:val="20"/>
        </w:rPr>
        <w:t>for all carriers.</w:t>
      </w:r>
    </w:p>
    <w:p w14:paraId="57C3063E" w14:textId="77777777" w:rsidR="009B217E" w:rsidRDefault="009B217E" w:rsidP="00922AC9">
      <w:pPr>
        <w:pStyle w:val="3GPPAgreements"/>
        <w:numPr>
          <w:ilvl w:val="0"/>
          <w:numId w:val="0"/>
        </w:numPr>
        <w:rPr>
          <w:rFonts w:ascii="Arial" w:hAnsi="Arial" w:cs="Arial"/>
          <w:sz w:val="20"/>
        </w:rPr>
      </w:pPr>
    </w:p>
    <w:p w14:paraId="5724CB63" w14:textId="594C1949" w:rsidR="00287838" w:rsidRPr="00F10347" w:rsidRDefault="00175D9D" w:rsidP="00A04F49">
      <w:pPr>
        <w:pStyle w:val="Proposal"/>
        <w:rPr>
          <w:lang w:val="en-US"/>
        </w:rPr>
      </w:pPr>
      <w:bookmarkStart w:id="2" w:name="_Toc4093082"/>
      <w:bookmarkStart w:id="3" w:name="_Toc4131583"/>
      <w:bookmarkStart w:id="4" w:name="_Toc4716697"/>
      <w:bookmarkStart w:id="5" w:name="_Toc4716862"/>
      <w:r w:rsidRPr="00F10347">
        <w:rPr>
          <w:lang w:val="en-US"/>
        </w:rPr>
        <w:t xml:space="preserve">RAN2 </w:t>
      </w:r>
      <w:r w:rsidR="00DC34C6">
        <w:rPr>
          <w:lang w:val="en-US"/>
        </w:rPr>
        <w:t xml:space="preserve">should </w:t>
      </w:r>
      <w:r w:rsidR="00534124">
        <w:rPr>
          <w:lang w:val="en-US"/>
        </w:rPr>
        <w:t xml:space="preserve">clarify </w:t>
      </w:r>
      <w:r w:rsidR="00DC34C6">
        <w:rPr>
          <w:lang w:val="en-US"/>
        </w:rPr>
        <w:t xml:space="preserve">the </w:t>
      </w:r>
      <w:r w:rsidR="00D84676">
        <w:rPr>
          <w:lang w:val="en-US"/>
        </w:rPr>
        <w:t xml:space="preserve">understanding noted at </w:t>
      </w:r>
      <w:r w:rsidR="00D84676" w:rsidRPr="00F10347">
        <w:rPr>
          <w:rFonts w:ascii="Arial" w:hAnsi="Arial" w:cs="Arial"/>
          <w:sz w:val="20"/>
          <w:lang w:val="en-US"/>
        </w:rPr>
        <w:t>RAN2#105</w:t>
      </w:r>
      <w:r w:rsidR="00D84676">
        <w:rPr>
          <w:rFonts w:ascii="Arial" w:hAnsi="Arial" w:cs="Arial"/>
          <w:sz w:val="20"/>
          <w:lang w:val="en-US"/>
        </w:rPr>
        <w:t xml:space="preserve"> </w:t>
      </w:r>
      <w:r w:rsidR="00F35EB0">
        <w:rPr>
          <w:lang w:val="en-US"/>
        </w:rPr>
        <w:t xml:space="preserve">and confirm that there is no </w:t>
      </w:r>
      <w:r w:rsidR="00D84676">
        <w:rPr>
          <w:lang w:val="en-US"/>
        </w:rPr>
        <w:t>requirement</w:t>
      </w:r>
      <w:r w:rsidR="00F35EB0">
        <w:rPr>
          <w:lang w:val="en-US"/>
        </w:rPr>
        <w:t xml:space="preserve"> to </w:t>
      </w:r>
      <w:r w:rsidR="00D84676">
        <w:rPr>
          <w:lang w:val="en-US"/>
        </w:rPr>
        <w:t>use</w:t>
      </w:r>
      <w:r w:rsidR="00F35EB0">
        <w:rPr>
          <w:lang w:val="en-US"/>
        </w:rPr>
        <w:t xml:space="preserve"> the</w:t>
      </w:r>
      <w:r w:rsidR="00DC34C6">
        <w:rPr>
          <w:lang w:val="en-US"/>
        </w:rPr>
        <w:t xml:space="preserve"> same DL gap configuration for</w:t>
      </w:r>
      <w:r w:rsidR="00F35EB0">
        <w:rPr>
          <w:lang w:val="en-US"/>
        </w:rPr>
        <w:t xml:space="preserve"> </w:t>
      </w:r>
      <w:r w:rsidR="00D84676">
        <w:rPr>
          <w:lang w:val="en-US"/>
        </w:rPr>
        <w:t xml:space="preserve">all </w:t>
      </w:r>
      <w:r w:rsidR="00DC34C6">
        <w:rPr>
          <w:lang w:val="en-US"/>
        </w:rPr>
        <w:t>non-anchor carriers</w:t>
      </w:r>
      <w:r w:rsidR="00D84676">
        <w:rPr>
          <w:lang w:val="en-US"/>
        </w:rPr>
        <w:t xml:space="preserve"> in a NB-IoT cell</w:t>
      </w:r>
      <w:r w:rsidR="00F35EB0">
        <w:rPr>
          <w:lang w:val="en-US"/>
        </w:rPr>
        <w:t>.</w:t>
      </w:r>
      <w:r w:rsidR="00534124">
        <w:rPr>
          <w:lang w:val="en-US"/>
        </w:rPr>
        <w:t xml:space="preserve"> </w:t>
      </w:r>
      <w:bookmarkEnd w:id="2"/>
      <w:bookmarkEnd w:id="3"/>
      <w:bookmarkEnd w:id="4"/>
      <w:bookmarkEnd w:id="5"/>
    </w:p>
    <w:p w14:paraId="57719805" w14:textId="77777777" w:rsidR="003742AC" w:rsidRPr="00F10347" w:rsidRDefault="003742AC" w:rsidP="00CE0424">
      <w:pPr>
        <w:pStyle w:val="BodyText"/>
        <w:rPr>
          <w:lang w:val="en-US"/>
        </w:rPr>
      </w:pPr>
    </w:p>
    <w:p w14:paraId="30D0B7ED" w14:textId="77777777" w:rsidR="003742AC" w:rsidRPr="00F10347" w:rsidRDefault="003742AC" w:rsidP="006E062C">
      <w:pPr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D862684" w14:textId="77777777" w:rsidR="00D84676" w:rsidRDefault="008E065E">
      <w:pPr>
        <w:pStyle w:val="TOC1"/>
      </w:pPr>
      <w:r w:rsidRPr="00F10347">
        <w:t xml:space="preserve">Based on the discussion in section </w:t>
      </w:r>
      <w:r w:rsidRPr="00CE0424">
        <w:rPr>
          <w:highlight w:val="cyan"/>
        </w:rPr>
        <w:fldChar w:fldCharType="begin"/>
      </w:r>
      <w:r w:rsidRPr="00F10347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F10347">
        <w:t>2</w:t>
      </w:r>
      <w:r w:rsidRPr="00CE0424">
        <w:rPr>
          <w:highlight w:val="cyan"/>
        </w:rPr>
        <w:fldChar w:fldCharType="end"/>
      </w:r>
      <w:r w:rsidRPr="00F10347">
        <w:t xml:space="preserve"> we propose the following:</w:t>
      </w:r>
    </w:p>
    <w:p w14:paraId="2BA9D7DC" w14:textId="77777777" w:rsidR="00D84676" w:rsidRPr="00E4716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rPr>
          <w:b w:val="0"/>
          <w:bCs/>
        </w:rPr>
        <w:fldChar w:fldCharType="begin"/>
      </w:r>
      <w:r w:rsidRPr="00F10347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84676" w:rsidRPr="00504114">
        <w:t>Proposal 1</w:t>
      </w:r>
      <w:r w:rsidR="00D84676" w:rsidRPr="00E47164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 w:rsidR="00D84676" w:rsidRPr="00504114">
        <w:t xml:space="preserve">RAN2 should clarify the understanding noted at </w:t>
      </w:r>
      <w:r w:rsidR="00D84676" w:rsidRPr="00504114">
        <w:rPr>
          <w:rFonts w:cs="Arial"/>
        </w:rPr>
        <w:t xml:space="preserve">RAN2#105 </w:t>
      </w:r>
      <w:r w:rsidR="00D84676" w:rsidRPr="00504114">
        <w:t xml:space="preserve">and confirm that there is no requirement to use the same DL gap configuration for all non-anchor carriers in a NB-IoT cell. </w:t>
      </w:r>
    </w:p>
    <w:p w14:paraId="0682B96E" w14:textId="77777777" w:rsidR="008E065E" w:rsidRPr="00F10347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010663C" w14:textId="77777777" w:rsidR="008E065E" w:rsidRPr="00F10347" w:rsidRDefault="008E065E" w:rsidP="008E065E">
      <w:pPr>
        <w:rPr>
          <w:b/>
          <w:bCs/>
          <w:lang w:val="en-US"/>
        </w:rPr>
      </w:pPr>
    </w:p>
    <w:p w14:paraId="5C6E36BA" w14:textId="77777777" w:rsidR="00C01F33" w:rsidRPr="00F10347" w:rsidRDefault="00C01F33" w:rsidP="006E062C">
      <w:pPr>
        <w:rPr>
          <w:lang w:val="en-US"/>
        </w:rPr>
      </w:pPr>
    </w:p>
    <w:p w14:paraId="0B366EDE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5A762B17" w14:textId="20AF5A29" w:rsidR="005F3025" w:rsidRPr="00F10347" w:rsidRDefault="00915E89" w:rsidP="00311702">
      <w:pPr>
        <w:pStyle w:val="Reference"/>
        <w:rPr>
          <w:lang w:val="en-US"/>
        </w:rPr>
      </w:pPr>
      <w:bookmarkStart w:id="7" w:name="_Ref174151459"/>
      <w:bookmarkStart w:id="8" w:name="_Ref189809556"/>
      <w:r w:rsidRPr="00915E89">
        <w:rPr>
          <w:rStyle w:val="Hyperlink"/>
          <w:color w:val="auto"/>
          <w:u w:val="none"/>
          <w:lang w:val="en-US"/>
        </w:rPr>
        <w:t>R2-1900333</w:t>
      </w:r>
      <w:r w:rsidRPr="00915E89">
        <w:rPr>
          <w:lang w:val="en-US"/>
        </w:rPr>
        <w:t> </w:t>
      </w:r>
      <w:r>
        <w:rPr>
          <w:lang w:val="en-US"/>
        </w:rPr>
        <w:t>,”Correction on dl-GapNonAnchor configuration” Nokia, Nokia Shanghai Bell</w:t>
      </w:r>
    </w:p>
    <w:bookmarkEnd w:id="7"/>
    <w:bookmarkEnd w:id="8"/>
    <w:p w14:paraId="0260081F" w14:textId="77777777" w:rsidR="003A7EF3" w:rsidRPr="00F10347" w:rsidRDefault="003A7EF3" w:rsidP="00CE0424">
      <w:pPr>
        <w:pStyle w:val="BodyText"/>
        <w:rPr>
          <w:lang w:val="en-US"/>
        </w:rPr>
      </w:pPr>
    </w:p>
    <w:sectPr w:rsidR="003A7EF3" w:rsidRPr="00F1034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C9774" w14:textId="77777777" w:rsidR="007A756C" w:rsidRDefault="007A756C">
      <w:r>
        <w:separator/>
      </w:r>
    </w:p>
  </w:endnote>
  <w:endnote w:type="continuationSeparator" w:id="0">
    <w:p w14:paraId="558ABEA5" w14:textId="77777777" w:rsidR="007A756C" w:rsidRDefault="007A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073D901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51A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51A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EC14A" w14:textId="77777777" w:rsidR="007A756C" w:rsidRDefault="007A756C">
      <w:r>
        <w:separator/>
      </w:r>
    </w:p>
  </w:footnote>
  <w:footnote w:type="continuationSeparator" w:id="0">
    <w:p w14:paraId="186457BA" w14:textId="77777777" w:rsidR="007A756C" w:rsidRDefault="007A7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87C1D"/>
    <w:multiLevelType w:val="hybridMultilevel"/>
    <w:tmpl w:val="732C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2203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2268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2552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35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3119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861" w:hanging="360"/>
      </w:pPr>
    </w:lvl>
    <w:lvl w:ilvl="6">
      <w:start w:val="1"/>
      <w:numFmt w:val="decimal"/>
      <w:lvlText w:val="%7."/>
      <w:lvlJc w:val="left"/>
      <w:pPr>
        <w:ind w:left="4221" w:hanging="360"/>
      </w:pPr>
    </w:lvl>
    <w:lvl w:ilvl="7">
      <w:start w:val="1"/>
      <w:numFmt w:val="lowerLetter"/>
      <w:lvlText w:val="%8."/>
      <w:lvlJc w:val="left"/>
      <w:pPr>
        <w:ind w:left="4581" w:hanging="360"/>
      </w:pPr>
    </w:lvl>
    <w:lvl w:ilvl="8">
      <w:start w:val="1"/>
      <w:numFmt w:val="lowerRoman"/>
      <w:lvlText w:val="%9."/>
      <w:lvlJc w:val="left"/>
      <w:pPr>
        <w:ind w:left="4941" w:hanging="36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568DD"/>
    <w:multiLevelType w:val="hybridMultilevel"/>
    <w:tmpl w:val="689EE754"/>
    <w:lvl w:ilvl="0" w:tplc="3E2ECA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EC910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6B2DD8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8A3E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EBC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051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5081E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12DF5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C886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5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428F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94E"/>
    <w:rsid w:val="0006487E"/>
    <w:rsid w:val="00065E1A"/>
    <w:rsid w:val="00077E5F"/>
    <w:rsid w:val="0008036A"/>
    <w:rsid w:val="00080503"/>
    <w:rsid w:val="00081AE6"/>
    <w:rsid w:val="000855EB"/>
    <w:rsid w:val="00085B52"/>
    <w:rsid w:val="000866F2"/>
    <w:rsid w:val="0009009F"/>
    <w:rsid w:val="000909C9"/>
    <w:rsid w:val="00091557"/>
    <w:rsid w:val="000924C1"/>
    <w:rsid w:val="000924F0"/>
    <w:rsid w:val="00093474"/>
    <w:rsid w:val="00093CF3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CE1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D9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24D"/>
    <w:rsid w:val="001B0D97"/>
    <w:rsid w:val="001B5A5D"/>
    <w:rsid w:val="001C1CE5"/>
    <w:rsid w:val="001C3D2A"/>
    <w:rsid w:val="001D1DE0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07FC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42D"/>
    <w:rsid w:val="00235632"/>
    <w:rsid w:val="00235872"/>
    <w:rsid w:val="00241559"/>
    <w:rsid w:val="002435B3"/>
    <w:rsid w:val="002458EB"/>
    <w:rsid w:val="002500C8"/>
    <w:rsid w:val="00251040"/>
    <w:rsid w:val="00256492"/>
    <w:rsid w:val="00257543"/>
    <w:rsid w:val="002604C0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C80"/>
    <w:rsid w:val="00291F56"/>
    <w:rsid w:val="00292EB7"/>
    <w:rsid w:val="00296227"/>
    <w:rsid w:val="00296F44"/>
    <w:rsid w:val="002970F6"/>
    <w:rsid w:val="0029777D"/>
    <w:rsid w:val="00297D23"/>
    <w:rsid w:val="00297D9D"/>
    <w:rsid w:val="002A055E"/>
    <w:rsid w:val="002A1D4E"/>
    <w:rsid w:val="002A2869"/>
    <w:rsid w:val="002B24D6"/>
    <w:rsid w:val="002C41E6"/>
    <w:rsid w:val="002C60E2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3605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57403"/>
    <w:rsid w:val="003602D9"/>
    <w:rsid w:val="003604CE"/>
    <w:rsid w:val="00361D45"/>
    <w:rsid w:val="00366A75"/>
    <w:rsid w:val="00370E47"/>
    <w:rsid w:val="003742AC"/>
    <w:rsid w:val="00377CE1"/>
    <w:rsid w:val="00385BF0"/>
    <w:rsid w:val="00390C64"/>
    <w:rsid w:val="003939FF"/>
    <w:rsid w:val="003A2223"/>
    <w:rsid w:val="003A297B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274"/>
    <w:rsid w:val="003C7806"/>
    <w:rsid w:val="003D109F"/>
    <w:rsid w:val="003D2478"/>
    <w:rsid w:val="003D3C45"/>
    <w:rsid w:val="003D5B1F"/>
    <w:rsid w:val="003E15FA"/>
    <w:rsid w:val="003E55E4"/>
    <w:rsid w:val="003E6816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7E1"/>
    <w:rsid w:val="00437447"/>
    <w:rsid w:val="00441A92"/>
    <w:rsid w:val="00444F56"/>
    <w:rsid w:val="00446488"/>
    <w:rsid w:val="004501C9"/>
    <w:rsid w:val="004511A1"/>
    <w:rsid w:val="004517AA"/>
    <w:rsid w:val="00452CAC"/>
    <w:rsid w:val="00455C2E"/>
    <w:rsid w:val="00457565"/>
    <w:rsid w:val="00457B71"/>
    <w:rsid w:val="00464634"/>
    <w:rsid w:val="004669E2"/>
    <w:rsid w:val="00470C31"/>
    <w:rsid w:val="004734D0"/>
    <w:rsid w:val="0047556B"/>
    <w:rsid w:val="00477768"/>
    <w:rsid w:val="004922AE"/>
    <w:rsid w:val="004926FD"/>
    <w:rsid w:val="00492BC5"/>
    <w:rsid w:val="004964F1"/>
    <w:rsid w:val="004A16BC"/>
    <w:rsid w:val="004A2B94"/>
    <w:rsid w:val="004B0A7D"/>
    <w:rsid w:val="004B10FC"/>
    <w:rsid w:val="004B7C0C"/>
    <w:rsid w:val="004C2DB9"/>
    <w:rsid w:val="004C3898"/>
    <w:rsid w:val="004D36B1"/>
    <w:rsid w:val="004D7762"/>
    <w:rsid w:val="004D7EBD"/>
    <w:rsid w:val="004E2680"/>
    <w:rsid w:val="004E28F9"/>
    <w:rsid w:val="004E462E"/>
    <w:rsid w:val="004E56DC"/>
    <w:rsid w:val="004E76F4"/>
    <w:rsid w:val="004F0348"/>
    <w:rsid w:val="004F0B4E"/>
    <w:rsid w:val="004F0B6C"/>
    <w:rsid w:val="004F2078"/>
    <w:rsid w:val="004F4DA3"/>
    <w:rsid w:val="00506557"/>
    <w:rsid w:val="0050677A"/>
    <w:rsid w:val="005108D8"/>
    <w:rsid w:val="00510EF3"/>
    <w:rsid w:val="005116F9"/>
    <w:rsid w:val="005153A7"/>
    <w:rsid w:val="005219CF"/>
    <w:rsid w:val="005234CB"/>
    <w:rsid w:val="00525D35"/>
    <w:rsid w:val="00534124"/>
    <w:rsid w:val="00534B59"/>
    <w:rsid w:val="00536759"/>
    <w:rsid w:val="00537C62"/>
    <w:rsid w:val="00546970"/>
    <w:rsid w:val="0055208D"/>
    <w:rsid w:val="00554E19"/>
    <w:rsid w:val="00557AF4"/>
    <w:rsid w:val="0056121F"/>
    <w:rsid w:val="0057144E"/>
    <w:rsid w:val="00572505"/>
    <w:rsid w:val="00582809"/>
    <w:rsid w:val="00583CAE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D45"/>
    <w:rsid w:val="005B6F83"/>
    <w:rsid w:val="005C1783"/>
    <w:rsid w:val="005C5C62"/>
    <w:rsid w:val="005C74FB"/>
    <w:rsid w:val="005D1602"/>
    <w:rsid w:val="005E03C7"/>
    <w:rsid w:val="005E1F4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86C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49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9DA"/>
    <w:rsid w:val="006B2099"/>
    <w:rsid w:val="006B50CF"/>
    <w:rsid w:val="006C03B8"/>
    <w:rsid w:val="006C3809"/>
    <w:rsid w:val="006C5EC9"/>
    <w:rsid w:val="006C6059"/>
    <w:rsid w:val="006C7522"/>
    <w:rsid w:val="006D1E26"/>
    <w:rsid w:val="006D6F08"/>
    <w:rsid w:val="006E062C"/>
    <w:rsid w:val="006E28B7"/>
    <w:rsid w:val="006E3310"/>
    <w:rsid w:val="006E470D"/>
    <w:rsid w:val="006E4E39"/>
    <w:rsid w:val="006E565E"/>
    <w:rsid w:val="006E673D"/>
    <w:rsid w:val="006E675C"/>
    <w:rsid w:val="006E7D3B"/>
    <w:rsid w:val="006F1B70"/>
    <w:rsid w:val="006F341D"/>
    <w:rsid w:val="006F3CDE"/>
    <w:rsid w:val="006F58D4"/>
    <w:rsid w:val="00700EF5"/>
    <w:rsid w:val="0070346E"/>
    <w:rsid w:val="00704980"/>
    <w:rsid w:val="00704EDB"/>
    <w:rsid w:val="00706101"/>
    <w:rsid w:val="00707072"/>
    <w:rsid w:val="00707D61"/>
    <w:rsid w:val="00712287"/>
    <w:rsid w:val="00712772"/>
    <w:rsid w:val="00713119"/>
    <w:rsid w:val="007148D3"/>
    <w:rsid w:val="00715B9A"/>
    <w:rsid w:val="00726EA6"/>
    <w:rsid w:val="00727208"/>
    <w:rsid w:val="00727680"/>
    <w:rsid w:val="00732F6A"/>
    <w:rsid w:val="007348B1"/>
    <w:rsid w:val="00735D7D"/>
    <w:rsid w:val="007362A6"/>
    <w:rsid w:val="00736D7D"/>
    <w:rsid w:val="007409A9"/>
    <w:rsid w:val="00740E58"/>
    <w:rsid w:val="007445A0"/>
    <w:rsid w:val="0074524B"/>
    <w:rsid w:val="00747D8B"/>
    <w:rsid w:val="00751228"/>
    <w:rsid w:val="007516A5"/>
    <w:rsid w:val="007539A1"/>
    <w:rsid w:val="007571E1"/>
    <w:rsid w:val="007604B2"/>
    <w:rsid w:val="00765281"/>
    <w:rsid w:val="00766BAD"/>
    <w:rsid w:val="00772388"/>
    <w:rsid w:val="007730BD"/>
    <w:rsid w:val="007755F2"/>
    <w:rsid w:val="00776971"/>
    <w:rsid w:val="007769D7"/>
    <w:rsid w:val="0078177E"/>
    <w:rsid w:val="0078304C"/>
    <w:rsid w:val="00783673"/>
    <w:rsid w:val="00785490"/>
    <w:rsid w:val="007925EA"/>
    <w:rsid w:val="00793CD8"/>
    <w:rsid w:val="00795C92"/>
    <w:rsid w:val="00796231"/>
    <w:rsid w:val="007A08E6"/>
    <w:rsid w:val="007A1CB3"/>
    <w:rsid w:val="007A306F"/>
    <w:rsid w:val="007A43A6"/>
    <w:rsid w:val="007A53CB"/>
    <w:rsid w:val="007A58A6"/>
    <w:rsid w:val="007A756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371"/>
    <w:rsid w:val="007D5901"/>
    <w:rsid w:val="007D7526"/>
    <w:rsid w:val="007E1363"/>
    <w:rsid w:val="007E45BD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5F7"/>
    <w:rsid w:val="00817196"/>
    <w:rsid w:val="008235DB"/>
    <w:rsid w:val="00824AB4"/>
    <w:rsid w:val="00825C42"/>
    <w:rsid w:val="00825D25"/>
    <w:rsid w:val="00827D6F"/>
    <w:rsid w:val="008376AC"/>
    <w:rsid w:val="008427F3"/>
    <w:rsid w:val="008444E8"/>
    <w:rsid w:val="00844CCF"/>
    <w:rsid w:val="00844E80"/>
    <w:rsid w:val="00846FE7"/>
    <w:rsid w:val="00852A8C"/>
    <w:rsid w:val="00854F97"/>
    <w:rsid w:val="00855E79"/>
    <w:rsid w:val="00856911"/>
    <w:rsid w:val="008677FD"/>
    <w:rsid w:val="008706D4"/>
    <w:rsid w:val="00870D8B"/>
    <w:rsid w:val="00870F8A"/>
    <w:rsid w:val="008719A4"/>
    <w:rsid w:val="00871D23"/>
    <w:rsid w:val="00872DDD"/>
    <w:rsid w:val="00874312"/>
    <w:rsid w:val="0087437C"/>
    <w:rsid w:val="00875CD7"/>
    <w:rsid w:val="00876B4D"/>
    <w:rsid w:val="00877F18"/>
    <w:rsid w:val="00881B5C"/>
    <w:rsid w:val="0088698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3BE"/>
    <w:rsid w:val="008F33DC"/>
    <w:rsid w:val="008F477F"/>
    <w:rsid w:val="008F72F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E89"/>
    <w:rsid w:val="00916079"/>
    <w:rsid w:val="00917CE9"/>
    <w:rsid w:val="00920908"/>
    <w:rsid w:val="00920BF2"/>
    <w:rsid w:val="00922010"/>
    <w:rsid w:val="00922AC9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9BC"/>
    <w:rsid w:val="00985253"/>
    <w:rsid w:val="009853B3"/>
    <w:rsid w:val="00990630"/>
    <w:rsid w:val="00991761"/>
    <w:rsid w:val="00992750"/>
    <w:rsid w:val="00994DCA"/>
    <w:rsid w:val="009960EC"/>
    <w:rsid w:val="009970DD"/>
    <w:rsid w:val="009A0FBA"/>
    <w:rsid w:val="009A1601"/>
    <w:rsid w:val="009A462D"/>
    <w:rsid w:val="009A5CBA"/>
    <w:rsid w:val="009A69A6"/>
    <w:rsid w:val="009B1F30"/>
    <w:rsid w:val="009B217E"/>
    <w:rsid w:val="009B3AC2"/>
    <w:rsid w:val="009B4DF4"/>
    <w:rsid w:val="009B564E"/>
    <w:rsid w:val="009B6887"/>
    <w:rsid w:val="009B7E87"/>
    <w:rsid w:val="009C403E"/>
    <w:rsid w:val="009C6CC9"/>
    <w:rsid w:val="009D49DB"/>
    <w:rsid w:val="009D4FF0"/>
    <w:rsid w:val="009D703C"/>
    <w:rsid w:val="009D718F"/>
    <w:rsid w:val="009E068F"/>
    <w:rsid w:val="009E14E0"/>
    <w:rsid w:val="009E35DB"/>
    <w:rsid w:val="009E47A3"/>
    <w:rsid w:val="009F08F3"/>
    <w:rsid w:val="009F0C8F"/>
    <w:rsid w:val="009F344F"/>
    <w:rsid w:val="009F3482"/>
    <w:rsid w:val="00A048A8"/>
    <w:rsid w:val="00A04F49"/>
    <w:rsid w:val="00A055BF"/>
    <w:rsid w:val="00A13E54"/>
    <w:rsid w:val="00A17F63"/>
    <w:rsid w:val="00A2052C"/>
    <w:rsid w:val="00A2193B"/>
    <w:rsid w:val="00A2351A"/>
    <w:rsid w:val="00A25A13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281"/>
    <w:rsid w:val="00A657D7"/>
    <w:rsid w:val="00A660AC"/>
    <w:rsid w:val="00A66F55"/>
    <w:rsid w:val="00A67E6C"/>
    <w:rsid w:val="00A71B99"/>
    <w:rsid w:val="00A739D0"/>
    <w:rsid w:val="00A761D4"/>
    <w:rsid w:val="00A76E8D"/>
    <w:rsid w:val="00A77EC4"/>
    <w:rsid w:val="00A877B8"/>
    <w:rsid w:val="00A92879"/>
    <w:rsid w:val="00A9442A"/>
    <w:rsid w:val="00AA016F"/>
    <w:rsid w:val="00AA1ED6"/>
    <w:rsid w:val="00AA212D"/>
    <w:rsid w:val="00AA51D6"/>
    <w:rsid w:val="00AB0BC8"/>
    <w:rsid w:val="00AB11CA"/>
    <w:rsid w:val="00AB14D9"/>
    <w:rsid w:val="00AB3DA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A83"/>
    <w:rsid w:val="00AE2613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1482"/>
    <w:rsid w:val="00B02AA9"/>
    <w:rsid w:val="00B02FA3"/>
    <w:rsid w:val="00B05084"/>
    <w:rsid w:val="00B157F9"/>
    <w:rsid w:val="00B1587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31FF"/>
    <w:rsid w:val="00B6438F"/>
    <w:rsid w:val="00B664C7"/>
    <w:rsid w:val="00B739F6"/>
    <w:rsid w:val="00B80D16"/>
    <w:rsid w:val="00B81A6C"/>
    <w:rsid w:val="00B85DE5"/>
    <w:rsid w:val="00B90F73"/>
    <w:rsid w:val="00B93B59"/>
    <w:rsid w:val="00B9406A"/>
    <w:rsid w:val="00B9453C"/>
    <w:rsid w:val="00BA2280"/>
    <w:rsid w:val="00BA2A08"/>
    <w:rsid w:val="00BA56D2"/>
    <w:rsid w:val="00BA76E0"/>
    <w:rsid w:val="00BB15A5"/>
    <w:rsid w:val="00BB2A25"/>
    <w:rsid w:val="00BB51E9"/>
    <w:rsid w:val="00BC0FDC"/>
    <w:rsid w:val="00BC3053"/>
    <w:rsid w:val="00BC4D2E"/>
    <w:rsid w:val="00BD48AC"/>
    <w:rsid w:val="00BD5F1A"/>
    <w:rsid w:val="00BE1234"/>
    <w:rsid w:val="00BE2620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352"/>
    <w:rsid w:val="00C14D4B"/>
    <w:rsid w:val="00C154BB"/>
    <w:rsid w:val="00C24345"/>
    <w:rsid w:val="00C279B5"/>
    <w:rsid w:val="00C27C45"/>
    <w:rsid w:val="00C27E89"/>
    <w:rsid w:val="00C356C4"/>
    <w:rsid w:val="00C3719D"/>
    <w:rsid w:val="00C502C1"/>
    <w:rsid w:val="00C54995"/>
    <w:rsid w:val="00C54D41"/>
    <w:rsid w:val="00C57FD3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56D"/>
    <w:rsid w:val="00CD1188"/>
    <w:rsid w:val="00CD2ED1"/>
    <w:rsid w:val="00CD337B"/>
    <w:rsid w:val="00CE0424"/>
    <w:rsid w:val="00CE7192"/>
    <w:rsid w:val="00CE7561"/>
    <w:rsid w:val="00CF1354"/>
    <w:rsid w:val="00CF3B1F"/>
    <w:rsid w:val="00CF3BF6"/>
    <w:rsid w:val="00CF4CB4"/>
    <w:rsid w:val="00CF5EA7"/>
    <w:rsid w:val="00CF625B"/>
    <w:rsid w:val="00CF687E"/>
    <w:rsid w:val="00D0349B"/>
    <w:rsid w:val="00D10249"/>
    <w:rsid w:val="00D115C3"/>
    <w:rsid w:val="00D11897"/>
    <w:rsid w:val="00D13135"/>
    <w:rsid w:val="00D13E4E"/>
    <w:rsid w:val="00D15C5D"/>
    <w:rsid w:val="00D239A7"/>
    <w:rsid w:val="00D23F47"/>
    <w:rsid w:val="00D2659E"/>
    <w:rsid w:val="00D323F0"/>
    <w:rsid w:val="00D36E71"/>
    <w:rsid w:val="00D37D87"/>
    <w:rsid w:val="00D40B33"/>
    <w:rsid w:val="00D4318F"/>
    <w:rsid w:val="00D438BF"/>
    <w:rsid w:val="00D440F8"/>
    <w:rsid w:val="00D44DEF"/>
    <w:rsid w:val="00D50109"/>
    <w:rsid w:val="00D50B1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467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A6E"/>
    <w:rsid w:val="00DC2D36"/>
    <w:rsid w:val="00DC34C6"/>
    <w:rsid w:val="00DC53EF"/>
    <w:rsid w:val="00DC68F5"/>
    <w:rsid w:val="00DE5608"/>
    <w:rsid w:val="00DE58D0"/>
    <w:rsid w:val="00DE654F"/>
    <w:rsid w:val="00DF0B6E"/>
    <w:rsid w:val="00DF15E0"/>
    <w:rsid w:val="00DF37A0"/>
    <w:rsid w:val="00E0152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4F"/>
    <w:rsid w:val="00E3723A"/>
    <w:rsid w:val="00E37860"/>
    <w:rsid w:val="00E415D6"/>
    <w:rsid w:val="00E446F1"/>
    <w:rsid w:val="00E46886"/>
    <w:rsid w:val="00E47164"/>
    <w:rsid w:val="00E47AEF"/>
    <w:rsid w:val="00E51E4A"/>
    <w:rsid w:val="00E53B75"/>
    <w:rsid w:val="00E54E3B"/>
    <w:rsid w:val="00E56663"/>
    <w:rsid w:val="00E57565"/>
    <w:rsid w:val="00E62B42"/>
    <w:rsid w:val="00E63838"/>
    <w:rsid w:val="00E64434"/>
    <w:rsid w:val="00E67C51"/>
    <w:rsid w:val="00E72EFC"/>
    <w:rsid w:val="00E758EC"/>
    <w:rsid w:val="00E8234C"/>
    <w:rsid w:val="00E83AA9"/>
    <w:rsid w:val="00E846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F02"/>
    <w:rsid w:val="00ED5005"/>
    <w:rsid w:val="00EF18FE"/>
    <w:rsid w:val="00EF5787"/>
    <w:rsid w:val="00EF60D0"/>
    <w:rsid w:val="00EF6CF2"/>
    <w:rsid w:val="00F0528D"/>
    <w:rsid w:val="00F06C67"/>
    <w:rsid w:val="00F06DFD"/>
    <w:rsid w:val="00F071D1"/>
    <w:rsid w:val="00F07533"/>
    <w:rsid w:val="00F10347"/>
    <w:rsid w:val="00F10629"/>
    <w:rsid w:val="00F15FA5"/>
    <w:rsid w:val="00F209B7"/>
    <w:rsid w:val="00F2376F"/>
    <w:rsid w:val="00F243D8"/>
    <w:rsid w:val="00F30828"/>
    <w:rsid w:val="00F313D6"/>
    <w:rsid w:val="00F35EB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D4E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38603056-F267-453C-855D-3D58037A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5C2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5C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5C2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3GPPAgreements">
    <w:name w:val="3GPP Agreements"/>
    <w:basedOn w:val="Normal"/>
    <w:qFormat/>
    <w:rsid w:val="00772388"/>
    <w:pPr>
      <w:numPr>
        <w:numId w:val="16"/>
      </w:numPr>
      <w:spacing w:before="60" w:after="60" w:line="256" w:lineRule="auto"/>
    </w:pPr>
    <w:rPr>
      <w:rFonts w:eastAsia="SimSun"/>
      <w:lang w:val="en-US"/>
    </w:rPr>
  </w:style>
  <w:style w:type="paragraph" w:customStyle="1" w:styleId="Agreement">
    <w:name w:val="Agreement"/>
    <w:basedOn w:val="Normal"/>
    <w:rsid w:val="00F10347"/>
    <w:pPr>
      <w:numPr>
        <w:numId w:val="18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9C6C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3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9054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891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5NUHHDQN7SK2-1476151046-43939</_dlc_DocId>
    <_dlc_DocIdUrl xmlns="f166a696-7b5b-4ccd-9f0c-ffde0cceec81">
      <Url>https://ericsson.sharepoint.com/sites/star/_layouts/15/DocIdRedir.aspx?ID=5NUHHDQN7SK2-1476151046-43939</Url>
      <Description>5NUHHDQN7SK2-1476151046-43939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D3263F-3CF9-4EF3-8AD4-D71CCC8D6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4CCDEA8-02BF-4D18-9DCD-0EE72D0B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508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8</cp:revision>
  <cp:lastPrinted>2008-01-31T16:09:00Z</cp:lastPrinted>
  <dcterms:created xsi:type="dcterms:W3CDTF">2019-03-28T17:30:00Z</dcterms:created>
  <dcterms:modified xsi:type="dcterms:W3CDTF">2019-03-28T23:07:00Z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f05ebb92-1a1a-4c1e-9568-60cac9300325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512">
    <vt:lpwstr>115</vt:lpwstr>
  </property>
</Properties>
</file>